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长治市人民医院移动护理终端设备采购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项目需求概况</w:t>
      </w:r>
    </w:p>
    <w:p>
      <w:pPr>
        <w:pStyle w:val="2"/>
        <w:numPr>
          <w:ilvl w:val="0"/>
          <w:numId w:val="2"/>
        </w:numPr>
        <w:tabs>
          <w:tab w:val="clear" w:pos="0"/>
        </w:tabs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购置一批PDA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移动护理终端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手持护理设备。</w:t>
      </w:r>
    </w:p>
    <w:p>
      <w:pPr>
        <w:pStyle w:val="2"/>
        <w:numPr>
          <w:ilvl w:val="0"/>
          <w:numId w:val="2"/>
        </w:numPr>
        <w:tabs>
          <w:tab w:val="clear" w:pos="0"/>
        </w:tabs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设备配置要求</w:t>
      </w:r>
    </w:p>
    <w:p>
      <w:pPr>
        <w:pStyle w:val="3"/>
        <w:numPr>
          <w:numId w:val="0"/>
        </w:numPr>
        <w:tabs>
          <w:tab w:val="clear" w:pos="0"/>
        </w:tabs>
        <w:ind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移动护理手持终端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设备操作系统：不低于安卓系统Android14.0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设备屏幕：支持湿手和手套触控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摄像头：不低于1000万像素，自动对焦摄像头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手电筒：含手电功能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网络：支持蓝牙和无线功能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固件升级：支持OTA在线系统升级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材质：一体化外壳设计无单独电池盖，减少卫生死角、提升消毒效率并降低交叉感染风险；耐受酒精等各种医院常用消毒剂，可使用紫外线消毒采用塑胶外壳抑菌材料，抗菌率≥99%，符合GB21551.2-2010标准。</w:t>
      </w:r>
    </w:p>
    <w:p>
      <w:pPr>
        <w:numPr>
          <w:ilvl w:val="0"/>
          <w:numId w:val="3"/>
        </w:numPr>
        <w:ind w:left="420" w:hanging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认证检测：投标产品具有CCC认证证书、投标产品通过国家安规检测、通过医用电气安全检测。</w:t>
      </w:r>
    </w:p>
    <w:p>
      <w:pPr>
        <w:pStyle w:val="2"/>
        <w:numPr>
          <w:ilvl w:val="0"/>
          <w:numId w:val="2"/>
        </w:numPr>
        <w:tabs>
          <w:tab w:val="clear" w:pos="0"/>
        </w:tabs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软件功能要求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与我院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HIS系统、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NIS</w:t>
      </w:r>
      <w:r>
        <w:rPr>
          <w:rFonts w:hint="eastAsia" w:ascii="仿宋" w:hAnsi="仿宋" w:eastAsia="仿宋" w:cs="仿宋"/>
          <w:sz w:val="32"/>
          <w:szCs w:val="32"/>
        </w:rPr>
        <w:t>系统、智慧病房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系统对接</w:t>
      </w:r>
    </w:p>
    <w:p>
      <w:pPr>
        <w:pStyle w:val="2"/>
        <w:numPr>
          <w:ilvl w:val="0"/>
          <w:numId w:val="2"/>
        </w:numPr>
        <w:tabs>
          <w:tab w:val="clear" w:pos="0"/>
        </w:tabs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技术标准与服务要求</w:t>
      </w:r>
    </w:p>
    <w:p>
      <w:pPr>
        <w:pStyle w:val="8"/>
        <w:numPr>
          <w:ilvl w:val="0"/>
          <w:numId w:val="4"/>
        </w:numPr>
        <w:ind w:left="42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技术标准：所有设备及软件需符合国家相关质量、安全及电磁兼容性标准； </w:t>
      </w:r>
    </w:p>
    <w:p>
      <w:pPr>
        <w:pStyle w:val="8"/>
        <w:numPr>
          <w:ilvl w:val="0"/>
          <w:numId w:val="4"/>
        </w:numPr>
        <w:ind w:left="420" w:hanging="420" w:firstLine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售后服务：提供不少于3年的免费质保服务。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1C35D5-2D7A-4D35-BDB2-BEA2D857B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57B1358-D491-4371-9D6D-C95E3C504E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39B400-C2B9-4289-A261-0D10C8DF4A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D1DB7"/>
    <w:multiLevelType w:val="singleLevel"/>
    <w:tmpl w:val="BFCD1DB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F6E7BBC"/>
    <w:multiLevelType w:val="singleLevel"/>
    <w:tmpl w:val="5F6E7BB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7CD65DDF"/>
    <w:multiLevelType w:val="singleLevel"/>
    <w:tmpl w:val="7CD65DD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26164716"/>
    <w:rsid w:val="53D744A6"/>
    <w:rsid w:val="5E204216"/>
    <w:rsid w:val="648E618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909</Characters>
  <Lines>0</Lines>
  <Paragraphs>0</Paragraphs>
  <TotalTime>5</TotalTime>
  <ScaleCrop>false</ScaleCrop>
  <LinksUpToDate>false</LinksUpToDate>
  <CharactersWithSpaces>913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加林查</cp:lastModifiedBy>
  <dcterms:modified xsi:type="dcterms:W3CDTF">2025-09-24T00:40:42Z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