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jc w:val="both"/>
        <w:textAlignment w:val="auto"/>
        <w:rPr>
          <w:rFonts w:hint="eastAsia" w:ascii="方正小标宋简体" w:hAnsi="方正小标宋简体" w:eastAsia="方正小标宋简体" w:cs="方正小标宋简体"/>
          <w:b w:val="0"/>
          <w:bCs/>
          <w:kern w:val="2"/>
          <w:sz w:val="30"/>
          <w:szCs w:val="30"/>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jc w:val="center"/>
        <w:textAlignment w:val="auto"/>
        <w:rPr>
          <w:rFonts w:hint="eastAsia" w:ascii="方正小标宋简体" w:hAnsi="方正小标宋简体" w:eastAsia="方正小标宋简体" w:cs="方正小标宋简体"/>
          <w:b w:val="0"/>
          <w:bCs/>
          <w:kern w:val="2"/>
          <w:sz w:val="44"/>
          <w:szCs w:val="44"/>
          <w:lang w:val="en-US" w:eastAsia="zh-CN"/>
        </w:rPr>
      </w:pPr>
      <w:r>
        <w:rPr>
          <w:rFonts w:hint="eastAsia" w:ascii="方正小标宋简体" w:hAnsi="方正小标宋简体" w:eastAsia="方正小标宋简体" w:cs="方正小标宋简体"/>
          <w:b w:val="0"/>
          <w:bCs/>
          <w:kern w:val="2"/>
          <w:sz w:val="44"/>
          <w:szCs w:val="44"/>
          <w:lang w:val="en-US" w:eastAsia="zh-CN"/>
        </w:rPr>
        <w:t>长治市人民医院能源审计服务项目</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jc w:val="center"/>
        <w:textAlignment w:val="auto"/>
        <w:rPr>
          <w:rFonts w:hint="default" w:ascii="方正小标宋简体" w:hAnsi="方正小标宋简体" w:eastAsia="方正小标宋简体" w:cs="方正小标宋简体"/>
          <w:b w:val="0"/>
          <w:bCs/>
          <w:kern w:val="2"/>
          <w:sz w:val="44"/>
          <w:szCs w:val="44"/>
          <w:lang w:val="en-US" w:eastAsia="zh-CN"/>
        </w:rPr>
      </w:pPr>
      <w:r>
        <w:rPr>
          <w:rFonts w:hint="eastAsia" w:ascii="方正小标宋简体" w:hAnsi="方正小标宋简体" w:eastAsia="方正小标宋简体" w:cs="方正小标宋简体"/>
          <w:b w:val="0"/>
          <w:bCs/>
          <w:kern w:val="2"/>
          <w:sz w:val="44"/>
          <w:szCs w:val="44"/>
          <w:lang w:val="en-US" w:eastAsia="zh-CN"/>
        </w:rPr>
        <w:t>需求概况</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00" w:lineRule="exact"/>
        <w:ind w:right="0" w:firstLine="560" w:firstLineChars="200"/>
        <w:jc w:val="left"/>
        <w:textAlignment w:val="auto"/>
        <w:rPr>
          <w:rFonts w:hint="eastAsia" w:ascii="黑体" w:hAnsi="黑体" w:eastAsia="黑体" w:cs="黑体"/>
          <w:b w:val="0"/>
          <w:bCs w:val="0"/>
          <w:kern w:val="2"/>
          <w:sz w:val="28"/>
          <w:szCs w:val="28"/>
          <w:lang w:val="en-US" w:eastAsia="zh-CN" w:bidi="ar"/>
        </w:rPr>
      </w:pP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afterAutospacing="0" w:line="600" w:lineRule="exact"/>
        <w:ind w:left="700" w:leftChars="0" w:right="0" w:firstLine="0" w:firstLineChars="0"/>
        <w:jc w:val="left"/>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项目总体简介</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根据国家、省、市关于公共机构能源费用托管服务的相关文件，公共机构实施能源费用托管前，须完成能源审计，出具能源审计报告，以作为项目招标采购、合同签订、费用结算、审计的依据。</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我院建筑面积约18.5万㎡，为做好能源费用托管前期工作，现拟开展全院能源审计工作，拟委托具备能源审计专业资质的能源审计机构对暖通空调、给排水、电气、电梯及配套管线等用能设备进行全面审计，摸清设备运行工况、精准核算实际能耗，结合实际检测数据分析研判节能空间，并出具合法有效的能源审计报告。</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二、能源审计服务范围</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default" w:ascii="方正仿宋_GB2312" w:hAnsi="方正仿宋_GB2312" w:eastAsia="方正仿宋_GB2312" w:cs="方正仿宋_GB2312"/>
          <w:kern w:val="2"/>
          <w:sz w:val="32"/>
          <w:szCs w:val="32"/>
          <w:lang w:val="en-US" w:eastAsia="zh-CN"/>
        </w:rPr>
      </w:pPr>
      <w:r>
        <w:rPr>
          <w:rFonts w:hint="default" w:ascii="方正仿宋_GB2312" w:hAnsi="方正仿宋_GB2312" w:eastAsia="方正仿宋_GB2312" w:cs="方正仿宋_GB2312"/>
          <w:kern w:val="2"/>
          <w:sz w:val="32"/>
          <w:szCs w:val="32"/>
          <w:lang w:val="en-US" w:eastAsia="zh-CN"/>
        </w:rPr>
        <w:t>能源审计服务供应商依据有关法律法规、规章和标准，根据</w:t>
      </w:r>
      <w:r>
        <w:rPr>
          <w:rFonts w:hint="eastAsia" w:ascii="方正仿宋_GB2312" w:hAnsi="方正仿宋_GB2312" w:eastAsia="方正仿宋_GB2312" w:cs="方正仿宋_GB2312"/>
          <w:kern w:val="2"/>
          <w:sz w:val="32"/>
          <w:szCs w:val="32"/>
          <w:lang w:val="en-US" w:eastAsia="zh-CN"/>
        </w:rPr>
        <w:t>长治市人民</w:t>
      </w:r>
      <w:r>
        <w:rPr>
          <w:rFonts w:hint="default" w:ascii="方正仿宋_GB2312" w:hAnsi="方正仿宋_GB2312" w:eastAsia="方正仿宋_GB2312" w:cs="方正仿宋_GB2312"/>
          <w:kern w:val="2"/>
          <w:sz w:val="32"/>
          <w:szCs w:val="32"/>
          <w:lang w:val="en-US" w:eastAsia="zh-CN"/>
        </w:rPr>
        <w:t>医院</w:t>
      </w:r>
      <w:r>
        <w:rPr>
          <w:rFonts w:hint="eastAsia" w:ascii="方正仿宋_GB2312" w:hAnsi="方正仿宋_GB2312" w:eastAsia="方正仿宋_GB2312" w:cs="方正仿宋_GB2312"/>
          <w:kern w:val="2"/>
          <w:sz w:val="32"/>
          <w:szCs w:val="32"/>
          <w:lang w:val="en-US" w:eastAsia="zh-CN"/>
        </w:rPr>
        <w:t>用</w:t>
      </w:r>
      <w:r>
        <w:rPr>
          <w:rFonts w:hint="default" w:ascii="方正仿宋_GB2312" w:hAnsi="方正仿宋_GB2312" w:eastAsia="方正仿宋_GB2312" w:cs="方正仿宋_GB2312"/>
          <w:kern w:val="2"/>
          <w:sz w:val="32"/>
          <w:szCs w:val="32"/>
          <w:lang w:val="en-US" w:eastAsia="zh-CN"/>
        </w:rPr>
        <w:t>能消耗及建筑物能源使用情况，对医院包括用能单位概况、能源流程分析、能源管理状况、能源计量及统计状况、综合能耗指标核算、能源成本分析、重点设备（如VRV空调、中央空调、手术室净化系统、新排风系统、污水处理设备、制氧机、空压机、泵类、锅炉、电梯、餐厨设备、数据中心机房、生活热水设备等）能效测试、节能量和节能潜力分析以及节能改造建议并对技改项目做出财务和经济评价等，结合实际提出合同能源费用托管模式可行性方案。根据能源审计结论，确定能源费用托管基准值。</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三、能源审计总体要求</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lang w:val="en-US" w:eastAsia="zh-CN"/>
        </w:rPr>
      </w:pPr>
      <w:r>
        <w:rPr>
          <w:rFonts w:hint="default" w:ascii="方正仿宋_GB2312" w:hAnsi="方正仿宋_GB2312" w:eastAsia="方正仿宋_GB2312" w:cs="方正仿宋_GB2312"/>
          <w:kern w:val="2"/>
          <w:sz w:val="32"/>
          <w:szCs w:val="32"/>
          <w:lang w:val="en-US" w:eastAsia="zh-CN"/>
        </w:rPr>
        <w:t>能源审计依照《公共机构能源审计技术导则》</w:t>
      </w:r>
      <w:r>
        <w:rPr>
          <w:rFonts w:hint="eastAsia" w:ascii="方正仿宋_GB2312" w:hAnsi="方正仿宋_GB2312" w:eastAsia="方正仿宋_GB2312" w:cs="方正仿宋_GB2312"/>
          <w:kern w:val="2"/>
          <w:sz w:val="32"/>
          <w:szCs w:val="32"/>
          <w:lang w:val="en-US" w:eastAsia="zh-CN"/>
        </w:rPr>
        <w:t>（</w:t>
      </w:r>
      <w:r>
        <w:rPr>
          <w:rFonts w:hint="default" w:ascii="方正仿宋_GB2312" w:hAnsi="方正仿宋_GB2312" w:eastAsia="方正仿宋_GB2312" w:cs="方正仿宋_GB2312"/>
          <w:kern w:val="2"/>
          <w:sz w:val="32"/>
          <w:szCs w:val="32"/>
          <w:lang w:val="en-US" w:eastAsia="zh-CN"/>
        </w:rPr>
        <w:t>GB/T31342-2014</w:t>
      </w:r>
      <w:r>
        <w:rPr>
          <w:rFonts w:hint="eastAsia" w:ascii="方正仿宋_GB2312" w:hAnsi="方正仿宋_GB2312" w:eastAsia="方正仿宋_GB2312" w:cs="方正仿宋_GB2312"/>
          <w:kern w:val="2"/>
          <w:sz w:val="32"/>
          <w:szCs w:val="32"/>
          <w:lang w:val="en-US" w:eastAsia="zh-CN"/>
        </w:rPr>
        <w:t>）</w:t>
      </w:r>
      <w:r>
        <w:rPr>
          <w:rFonts w:hint="default" w:ascii="方正仿宋_GB2312" w:hAnsi="方正仿宋_GB2312" w:eastAsia="方正仿宋_GB2312" w:cs="方正仿宋_GB2312"/>
          <w:kern w:val="2"/>
          <w:sz w:val="32"/>
          <w:szCs w:val="32"/>
          <w:lang w:val="en-US" w:eastAsia="zh-CN"/>
        </w:rPr>
        <w:t>，公共机构合同能源管理项目实施要求（DB37/T 4500-2022）</w:t>
      </w:r>
      <w:r>
        <w:rPr>
          <w:rFonts w:hint="eastAsia" w:ascii="方正仿宋_GB2312" w:hAnsi="方正仿宋_GB2312" w:eastAsia="方正仿宋_GB2312" w:cs="方正仿宋_GB2312"/>
          <w:kern w:val="2"/>
          <w:sz w:val="32"/>
          <w:szCs w:val="32"/>
          <w:lang w:val="en-US" w:eastAsia="zh-CN"/>
        </w:rPr>
        <w:t>，公共机构能源费用托管实施规程（JS/T 301—2024）</w:t>
      </w:r>
      <w:r>
        <w:rPr>
          <w:rFonts w:hint="default" w:ascii="方正仿宋_GB2312" w:hAnsi="方正仿宋_GB2312" w:eastAsia="方正仿宋_GB2312" w:cs="方正仿宋_GB2312"/>
          <w:kern w:val="2"/>
          <w:sz w:val="32"/>
          <w:szCs w:val="32"/>
          <w:lang w:val="en-US" w:eastAsia="zh-CN"/>
        </w:rPr>
        <w:t>等相关文件要求开展能源审计，深挖医院节能潜力，发现各项管理不善、运行不当、能源浪费、不合理用能等现象，并进行分析和评价</w:t>
      </w:r>
      <w:r>
        <w:rPr>
          <w:rFonts w:hint="eastAsia" w:ascii="方正仿宋_GB2312" w:hAnsi="方正仿宋_GB2312" w:eastAsia="方正仿宋_GB2312" w:cs="方正仿宋_GB2312"/>
          <w:kern w:val="2"/>
          <w:sz w:val="32"/>
          <w:szCs w:val="32"/>
          <w:lang w:val="en-US" w:eastAsia="zh-CN"/>
        </w:rPr>
        <w:t>，最终</w:t>
      </w:r>
      <w:r>
        <w:rPr>
          <w:rFonts w:hint="default" w:ascii="方正仿宋_GB2312" w:hAnsi="方正仿宋_GB2312" w:eastAsia="方正仿宋_GB2312" w:cs="方正仿宋_GB2312"/>
          <w:kern w:val="2"/>
          <w:sz w:val="32"/>
          <w:szCs w:val="32"/>
          <w:lang w:val="en-US" w:eastAsia="zh-CN"/>
        </w:rPr>
        <w:t>出具形成能源审计报告</w:t>
      </w:r>
      <w:r>
        <w:rPr>
          <w:rFonts w:hint="eastAsia" w:ascii="方正仿宋_GB2312" w:hAnsi="方正仿宋_GB2312" w:eastAsia="方正仿宋_GB2312" w:cs="方正仿宋_GB2312"/>
          <w:kern w:val="2"/>
          <w:sz w:val="32"/>
          <w:szCs w:val="32"/>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left"/>
        <w:textAlignment w:val="auto"/>
        <w:rPr>
          <w:rFonts w:hint="eastAsia" w:ascii="黑体" w:hAnsi="黑体" w:eastAsia="黑体" w:cs="黑体"/>
          <w:b w:val="0"/>
          <w:bCs w:val="0"/>
          <w:kern w:val="2"/>
          <w:sz w:val="32"/>
          <w:szCs w:val="32"/>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left"/>
        <w:textAlignment w:val="auto"/>
        <w:rPr>
          <w:rFonts w:hint="eastAsia" w:ascii="方正仿宋_GB2312" w:hAnsi="方正仿宋_GB2312" w:eastAsia="方正仿宋_GB2312" w:cs="方正仿宋_GB2312"/>
          <w:kern w:val="2"/>
          <w:sz w:val="32"/>
          <w:szCs w:val="32"/>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left"/>
        <w:textAlignment w:val="auto"/>
        <w:rPr>
          <w:rFonts w:hint="default" w:ascii="黑体" w:hAnsi="黑体" w:eastAsia="黑体" w:cs="黑体"/>
          <w:b w:val="0"/>
          <w:bCs w:val="0"/>
          <w:kern w:val="2"/>
          <w:sz w:val="32"/>
          <w:szCs w:val="32"/>
          <w:lang w:val="en-US" w:eastAsia="zh-CN" w:bidi="ar"/>
        </w:rPr>
      </w:pPr>
      <w:r>
        <w:rPr>
          <w:rFonts w:hint="eastAsia" w:ascii="方正仿宋_GB2312" w:hAnsi="方正仿宋_GB2312" w:eastAsia="方正仿宋_GB2312" w:cs="方正仿宋_GB2312"/>
          <w:kern w:val="2"/>
          <w:sz w:val="32"/>
          <w:szCs w:val="32"/>
          <w:lang w:val="en-US" w:eastAsia="zh-CN" w:bidi="ar"/>
        </w:rPr>
        <w:t>附件：医院现有主要机电用能设备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jc w:val="left"/>
        <w:textAlignment w:val="auto"/>
        <w:rPr>
          <w:rFonts w:hint="default" w:ascii="方正仿宋_GB2312" w:hAnsi="方正仿宋_GB2312" w:eastAsia="方正仿宋_GB2312" w:cs="方正仿宋_GB2312"/>
          <w:kern w:val="2"/>
          <w:sz w:val="28"/>
          <w:szCs w:val="28"/>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jc w:val="left"/>
        <w:textAlignment w:val="auto"/>
        <w:rPr>
          <w:rFonts w:hint="default"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附件：医院现有主要机电用能设备</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lang w:eastAsia="zh-CN"/>
        </w:rPr>
      </w:pPr>
      <w:r>
        <w:rPr>
          <w:rFonts w:hint="eastAsia" w:ascii="方正仿宋_GB2312" w:hAnsi="方正仿宋_GB2312" w:eastAsia="方正仿宋_GB2312" w:cs="方正仿宋_GB2312"/>
          <w:kern w:val="2"/>
          <w:sz w:val="32"/>
          <w:szCs w:val="32"/>
          <w:lang w:val="en-US" w:eastAsia="zh-CN"/>
        </w:rPr>
        <w:t>1.</w:t>
      </w:r>
      <w:r>
        <w:rPr>
          <w:rFonts w:hint="eastAsia" w:ascii="方正仿宋_GB2312" w:hAnsi="方正仿宋_GB2312" w:eastAsia="方正仿宋_GB2312" w:cs="方正仿宋_GB2312"/>
          <w:kern w:val="2"/>
          <w:sz w:val="32"/>
          <w:szCs w:val="32"/>
        </w:rPr>
        <w:t>冷水机组（</w:t>
      </w:r>
      <w:r>
        <w:rPr>
          <w:rFonts w:hint="eastAsia" w:ascii="方正仿宋_GB2312" w:hAnsi="方正仿宋_GB2312" w:eastAsia="方正仿宋_GB2312" w:cs="方正仿宋_GB2312"/>
          <w:kern w:val="2"/>
          <w:sz w:val="32"/>
          <w:szCs w:val="32"/>
          <w:lang w:val="en-US" w:eastAsia="zh-CN"/>
        </w:rPr>
        <w:t>2012年5月）</w:t>
      </w:r>
      <w:r>
        <w:rPr>
          <w:rFonts w:hint="eastAsia" w:ascii="方正仿宋_GB2312" w:hAnsi="方正仿宋_GB2312" w:eastAsia="方正仿宋_GB2312" w:cs="方正仿宋_GB2312"/>
          <w:kern w:val="2"/>
          <w:sz w:val="32"/>
          <w:szCs w:val="32"/>
          <w:lang w:eastAsia="zh-CN"/>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lang w:eastAsia="zh-CN"/>
        </w:rPr>
      </w:pPr>
      <w:r>
        <w:rPr>
          <w:rFonts w:hint="eastAsia" w:ascii="方正仿宋_GB2312" w:hAnsi="方正仿宋_GB2312" w:eastAsia="方正仿宋_GB2312" w:cs="方正仿宋_GB2312"/>
          <w:kern w:val="2"/>
          <w:sz w:val="32"/>
          <w:szCs w:val="32"/>
          <w:lang w:val="en-US" w:eastAsia="zh-CN"/>
        </w:rPr>
        <w:t>2.</w:t>
      </w:r>
      <w:r>
        <w:rPr>
          <w:rFonts w:hint="eastAsia" w:ascii="方正仿宋_GB2312" w:hAnsi="方正仿宋_GB2312" w:eastAsia="方正仿宋_GB2312" w:cs="方正仿宋_GB2312"/>
          <w:kern w:val="2"/>
          <w:sz w:val="32"/>
          <w:szCs w:val="32"/>
        </w:rPr>
        <w:t>3×700RT一级能效离心机</w:t>
      </w:r>
      <w:r>
        <w:rPr>
          <w:rFonts w:hint="eastAsia" w:ascii="方正仿宋_GB2312" w:hAnsi="方正仿宋_GB2312" w:eastAsia="方正仿宋_GB2312" w:cs="方正仿宋_GB2312"/>
          <w:kern w:val="2"/>
          <w:sz w:val="32"/>
          <w:szCs w:val="32"/>
          <w:lang w:val="en-US" w:eastAsia="zh-CN"/>
        </w:rPr>
        <w:t>+</w:t>
      </w:r>
      <w:r>
        <w:rPr>
          <w:rFonts w:hint="eastAsia" w:ascii="方正仿宋_GB2312" w:hAnsi="方正仿宋_GB2312" w:eastAsia="方正仿宋_GB2312" w:cs="方正仿宋_GB2312"/>
          <w:kern w:val="2"/>
          <w:sz w:val="32"/>
          <w:szCs w:val="32"/>
        </w:rPr>
        <w:t>1×台380RT四级能效螺杆机（手术室主机）</w:t>
      </w:r>
      <w:r>
        <w:rPr>
          <w:rFonts w:hint="eastAsia" w:ascii="方正仿宋_GB2312" w:hAnsi="方正仿宋_GB2312" w:eastAsia="方正仿宋_GB2312" w:cs="方正仿宋_GB2312"/>
          <w:kern w:val="2"/>
          <w:sz w:val="32"/>
          <w:szCs w:val="32"/>
          <w:lang w:eastAsia="zh-CN"/>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3.</w:t>
      </w:r>
      <w:r>
        <w:rPr>
          <w:rFonts w:hint="eastAsia" w:ascii="方正仿宋_GB2312" w:hAnsi="方正仿宋_GB2312" w:eastAsia="方正仿宋_GB2312" w:cs="方正仿宋_GB2312"/>
          <w:kern w:val="2"/>
          <w:sz w:val="32"/>
          <w:szCs w:val="32"/>
        </w:rPr>
        <w:t>锅炉（2007</w:t>
      </w:r>
      <w:r>
        <w:rPr>
          <w:rFonts w:hint="eastAsia" w:ascii="方正仿宋_GB2312" w:hAnsi="方正仿宋_GB2312" w:eastAsia="方正仿宋_GB2312" w:cs="方正仿宋_GB2312"/>
          <w:kern w:val="2"/>
          <w:sz w:val="32"/>
          <w:szCs w:val="32"/>
          <w:lang w:val="en-US" w:eastAsia="zh-CN"/>
        </w:rPr>
        <w:t>年</w:t>
      </w:r>
      <w:r>
        <w:rPr>
          <w:rFonts w:hint="eastAsia" w:ascii="方正仿宋_GB2312" w:hAnsi="方正仿宋_GB2312" w:eastAsia="方正仿宋_GB2312" w:cs="方正仿宋_GB2312"/>
          <w:kern w:val="2"/>
          <w:sz w:val="32"/>
          <w:szCs w:val="32"/>
        </w:rPr>
        <w:t>12</w:t>
      </w:r>
      <w:r>
        <w:rPr>
          <w:rFonts w:hint="eastAsia" w:ascii="方正仿宋_GB2312" w:hAnsi="方正仿宋_GB2312" w:eastAsia="方正仿宋_GB2312" w:cs="方正仿宋_GB2312"/>
          <w:kern w:val="2"/>
          <w:sz w:val="32"/>
          <w:szCs w:val="32"/>
          <w:lang w:val="en-US" w:eastAsia="zh-CN"/>
        </w:rPr>
        <w:t>月</w:t>
      </w:r>
      <w:r>
        <w:rPr>
          <w:rFonts w:hint="eastAsia" w:ascii="方正仿宋_GB2312" w:hAnsi="方正仿宋_GB2312" w:eastAsia="方正仿宋_GB2312" w:cs="方正仿宋_GB2312"/>
          <w:kern w:val="2"/>
          <w:sz w:val="32"/>
          <w:szCs w:val="32"/>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4.</w:t>
      </w:r>
      <w:r>
        <w:rPr>
          <w:rFonts w:hint="eastAsia" w:ascii="方正仿宋_GB2312" w:hAnsi="方正仿宋_GB2312" w:eastAsia="方正仿宋_GB2312" w:cs="方正仿宋_GB2312"/>
          <w:kern w:val="2"/>
          <w:sz w:val="32"/>
          <w:szCs w:val="32"/>
        </w:rPr>
        <w:t>2×4.0T/h蒸汽锅炉 + 2×2.8MW 常压热水锅炉；</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5.</w:t>
      </w:r>
      <w:r>
        <w:rPr>
          <w:rFonts w:hint="eastAsia" w:ascii="方正仿宋_GB2312" w:hAnsi="方正仿宋_GB2312" w:eastAsia="方正仿宋_GB2312" w:cs="方正仿宋_GB2312"/>
          <w:kern w:val="2"/>
          <w:sz w:val="32"/>
          <w:szCs w:val="32"/>
        </w:rPr>
        <w:t>消毒用蒸汽；</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6.</w:t>
      </w:r>
      <w:r>
        <w:rPr>
          <w:rFonts w:hint="eastAsia" w:ascii="方正仿宋_GB2312" w:hAnsi="方正仿宋_GB2312" w:eastAsia="方正仿宋_GB2312" w:cs="方正仿宋_GB2312"/>
          <w:kern w:val="2"/>
          <w:sz w:val="32"/>
          <w:szCs w:val="32"/>
        </w:rPr>
        <w:t>供暖按照面积收费，供热空调面积：160000</w:t>
      </w:r>
      <w:r>
        <w:rPr>
          <w:rFonts w:hint="eastAsia" w:ascii="方正仿宋_GB2312" w:hAnsi="方正仿宋_GB2312" w:eastAsia="方正仿宋_GB2312" w:cs="方正仿宋_GB2312"/>
          <w:kern w:val="2"/>
          <w:sz w:val="32"/>
          <w:szCs w:val="32"/>
          <w:lang w:eastAsia="zh-CN"/>
        </w:rPr>
        <w:t>平方米</w:t>
      </w:r>
      <w:r>
        <w:rPr>
          <w:rFonts w:hint="eastAsia" w:ascii="方正仿宋_GB2312" w:hAnsi="方正仿宋_GB2312" w:eastAsia="方正仿宋_GB2312" w:cs="方正仿宋_GB2312"/>
          <w:kern w:val="2"/>
          <w:sz w:val="32"/>
          <w:szCs w:val="32"/>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7.</w:t>
      </w:r>
      <w:r>
        <w:rPr>
          <w:rFonts w:hint="eastAsia" w:ascii="方正仿宋_GB2312" w:hAnsi="方正仿宋_GB2312" w:eastAsia="方正仿宋_GB2312" w:cs="方正仿宋_GB2312"/>
          <w:kern w:val="2"/>
          <w:sz w:val="32"/>
          <w:szCs w:val="32"/>
        </w:rPr>
        <w:t>变频多联机VRF：内机469台、外机39台；</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8.</w:t>
      </w:r>
      <w:r>
        <w:rPr>
          <w:rFonts w:hint="eastAsia" w:ascii="方正仿宋_GB2312" w:hAnsi="方正仿宋_GB2312" w:eastAsia="方正仿宋_GB2312" w:cs="方正仿宋_GB2312"/>
          <w:kern w:val="2"/>
          <w:sz w:val="32"/>
          <w:szCs w:val="32"/>
        </w:rPr>
        <w:t>分体空调：241台；</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9.</w:t>
      </w:r>
      <w:r>
        <w:rPr>
          <w:rFonts w:hint="eastAsia" w:ascii="方正仿宋_GB2312" w:hAnsi="方正仿宋_GB2312" w:eastAsia="方正仿宋_GB2312" w:cs="方正仿宋_GB2312"/>
          <w:kern w:val="2"/>
          <w:sz w:val="32"/>
          <w:szCs w:val="32"/>
        </w:rPr>
        <w:t>污水站处理：三叶罗茨鼓风机11kW×3台；</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10.</w:t>
      </w:r>
      <w:r>
        <w:rPr>
          <w:rFonts w:hint="eastAsia" w:ascii="方正仿宋_GB2312" w:hAnsi="方正仿宋_GB2312" w:eastAsia="方正仿宋_GB2312" w:cs="方正仿宋_GB2312"/>
          <w:kern w:val="2"/>
          <w:sz w:val="32"/>
          <w:szCs w:val="32"/>
        </w:rPr>
        <w:t>末端风机盘管多数采用高静压50Pa型号，出厂日期2013年3月，至今已经使用12年，品牌TICA 南京天加</w:t>
      </w:r>
      <w:r>
        <w:rPr>
          <w:rFonts w:hint="eastAsia" w:ascii="方正仿宋_GB2312" w:hAnsi="方正仿宋_GB2312" w:eastAsia="方正仿宋_GB2312" w:cs="方正仿宋_GB2312"/>
          <w:kern w:val="2"/>
          <w:sz w:val="32"/>
          <w:szCs w:val="32"/>
          <w:lang w:eastAsia="zh-CN"/>
        </w:rPr>
        <w:t>，</w:t>
      </w:r>
      <w:r>
        <w:rPr>
          <w:rFonts w:hint="eastAsia" w:ascii="方正仿宋_GB2312" w:hAnsi="方正仿宋_GB2312" w:eastAsia="方正仿宋_GB2312" w:cs="方正仿宋_GB2312"/>
          <w:kern w:val="2"/>
          <w:sz w:val="32"/>
          <w:szCs w:val="32"/>
        </w:rPr>
        <w:t>部分为5#风机盘管；</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11.</w:t>
      </w:r>
      <w:r>
        <w:rPr>
          <w:rFonts w:hint="eastAsia" w:ascii="方正仿宋_GB2312" w:hAnsi="方正仿宋_GB2312" w:eastAsia="方正仿宋_GB2312" w:cs="方正仿宋_GB2312"/>
          <w:kern w:val="2"/>
          <w:sz w:val="32"/>
          <w:szCs w:val="32"/>
        </w:rPr>
        <w:t>公区风盘就地控制，</w:t>
      </w:r>
      <w:r>
        <w:rPr>
          <w:rFonts w:hint="eastAsia" w:ascii="方正仿宋_GB2312" w:hAnsi="方正仿宋_GB2312" w:eastAsia="方正仿宋_GB2312" w:cs="方正仿宋_GB2312"/>
          <w:kern w:val="2"/>
          <w:sz w:val="32"/>
          <w:szCs w:val="32"/>
          <w:lang w:val="en-US" w:eastAsia="zh-CN"/>
        </w:rPr>
        <w:t>无</w:t>
      </w:r>
      <w:r>
        <w:rPr>
          <w:rFonts w:hint="eastAsia" w:ascii="方正仿宋_GB2312" w:hAnsi="方正仿宋_GB2312" w:eastAsia="方正仿宋_GB2312" w:cs="方正仿宋_GB2312"/>
          <w:kern w:val="2"/>
          <w:sz w:val="32"/>
          <w:szCs w:val="32"/>
        </w:rPr>
        <w:t>联网型温控器；</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12.2号楼</w:t>
      </w:r>
      <w:r>
        <w:rPr>
          <w:rFonts w:hint="eastAsia" w:ascii="方正仿宋_GB2312" w:hAnsi="方正仿宋_GB2312" w:eastAsia="方正仿宋_GB2312" w:cs="方正仿宋_GB2312"/>
          <w:kern w:val="2"/>
          <w:sz w:val="32"/>
          <w:szCs w:val="32"/>
        </w:rPr>
        <w:t>首层挂号大厅属于中庭高大空间，净高大于10m，顶部存在明显穹顶区域，且未设置任何内外遮阳措施；</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13.</w:t>
      </w:r>
      <w:r>
        <w:rPr>
          <w:rFonts w:hint="eastAsia" w:ascii="方正仿宋_GB2312" w:hAnsi="方正仿宋_GB2312" w:eastAsia="方正仿宋_GB2312" w:cs="方正仿宋_GB2312"/>
          <w:kern w:val="2"/>
          <w:sz w:val="32"/>
          <w:szCs w:val="32"/>
        </w:rPr>
        <w:t>制冷站、锅炉房均未设置机房群控系统，目前冷热源机组均按照手动模式运行；</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lang w:val="en-US" w:eastAsia="zh-CN"/>
        </w:rPr>
        <w:t>14</w:t>
      </w:r>
      <w:r>
        <w:rPr>
          <w:rFonts w:hint="eastAsia" w:ascii="方正仿宋_GB2312" w:hAnsi="方正仿宋_GB2312" w:eastAsia="方正仿宋_GB2312" w:cs="方正仿宋_GB2312"/>
          <w:kern w:val="2"/>
          <w:sz w:val="32"/>
          <w:szCs w:val="32"/>
        </w:rPr>
        <w:t>空调冷冻泵、冷却水泵、补水泵等能效等级均为高能耗3级，节能缺口明显；</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default" w:ascii="方正仿宋_GB2312" w:hAnsi="方正仿宋_GB2312" w:eastAsia="方正仿宋_GB2312" w:cs="方正仿宋_GB2312"/>
          <w:kern w:val="2"/>
          <w:sz w:val="28"/>
          <w:szCs w:val="28"/>
          <w:lang w:val="en-US" w:eastAsia="zh-CN"/>
        </w:rPr>
      </w:pPr>
      <w:r>
        <w:rPr>
          <w:rFonts w:hint="eastAsia" w:ascii="方正仿宋_GB2312" w:hAnsi="方正仿宋_GB2312" w:eastAsia="方正仿宋_GB2312" w:cs="方正仿宋_GB2312"/>
          <w:kern w:val="2"/>
          <w:sz w:val="32"/>
          <w:szCs w:val="32"/>
          <w:lang w:val="en-US" w:eastAsia="zh-CN"/>
        </w:rPr>
        <w:t>15.</w:t>
      </w:r>
      <w:r>
        <w:rPr>
          <w:rFonts w:hint="eastAsia" w:ascii="方正仿宋_GB2312" w:hAnsi="方正仿宋_GB2312" w:eastAsia="方正仿宋_GB2312" w:cs="方正仿宋_GB2312"/>
          <w:kern w:val="2"/>
          <w:sz w:val="32"/>
          <w:szCs w:val="32"/>
        </w:rPr>
        <w:t>主要能耗</w:t>
      </w:r>
      <w:r>
        <w:rPr>
          <w:rFonts w:hint="eastAsia" w:ascii="方正仿宋_GB2312" w:hAnsi="方正仿宋_GB2312" w:eastAsia="方正仿宋_GB2312" w:cs="方正仿宋_GB2312"/>
          <w:kern w:val="2"/>
          <w:sz w:val="32"/>
          <w:szCs w:val="32"/>
          <w:lang w:eastAsia="zh-CN"/>
        </w:rPr>
        <w:t>：</w:t>
      </w:r>
      <w:r>
        <w:rPr>
          <w:rFonts w:hint="eastAsia" w:ascii="方正仿宋_GB2312" w:hAnsi="方正仿宋_GB2312" w:eastAsia="方正仿宋_GB2312" w:cs="方正仿宋_GB2312"/>
          <w:kern w:val="2"/>
          <w:sz w:val="32"/>
          <w:szCs w:val="32"/>
        </w:rPr>
        <w:t>54部电梯</w:t>
      </w:r>
      <w:r>
        <w:rPr>
          <w:rFonts w:hint="eastAsia" w:ascii="方正仿宋_GB2312" w:hAnsi="方正仿宋_GB2312" w:eastAsia="方正仿宋_GB2312" w:cs="方正仿宋_GB2312"/>
          <w:kern w:val="2"/>
          <w:sz w:val="32"/>
          <w:szCs w:val="32"/>
          <w:lang w:eastAsia="zh-CN"/>
        </w:rPr>
        <w:t>、</w:t>
      </w:r>
      <w:r>
        <w:rPr>
          <w:rFonts w:hint="eastAsia" w:ascii="方正仿宋_GB2312" w:hAnsi="方正仿宋_GB2312" w:eastAsia="方正仿宋_GB2312" w:cs="方正仿宋_GB2312"/>
          <w:kern w:val="2"/>
          <w:sz w:val="32"/>
          <w:szCs w:val="32"/>
        </w:rPr>
        <w:t>污水站运营处理</w:t>
      </w:r>
      <w:r>
        <w:rPr>
          <w:rFonts w:hint="eastAsia" w:ascii="方正仿宋_GB2312" w:hAnsi="方正仿宋_GB2312" w:eastAsia="方正仿宋_GB2312" w:cs="方正仿宋_GB2312"/>
          <w:kern w:val="2"/>
          <w:sz w:val="32"/>
          <w:szCs w:val="32"/>
          <w:lang w:eastAsia="zh-CN"/>
        </w:rPr>
        <w:t>、</w:t>
      </w:r>
      <w:bookmarkStart w:id="0" w:name="_GoBack"/>
      <w:bookmarkEnd w:id="0"/>
      <w:r>
        <w:rPr>
          <w:rFonts w:hint="eastAsia" w:ascii="方正仿宋_GB2312" w:hAnsi="方正仿宋_GB2312" w:eastAsia="方正仿宋_GB2312" w:cs="方正仿宋_GB2312"/>
          <w:kern w:val="2"/>
          <w:sz w:val="32"/>
          <w:szCs w:val="32"/>
        </w:rPr>
        <w:t>空调（主机+末端）</w:t>
      </w:r>
      <w:r>
        <w:rPr>
          <w:rFonts w:hint="eastAsia" w:ascii="方正仿宋_GB2312" w:hAnsi="方正仿宋_GB2312" w:eastAsia="方正仿宋_GB2312" w:cs="方正仿宋_GB2312"/>
          <w:kern w:val="2"/>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93B39B-B7BD-4B80-B633-B91D54EA58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264371D-2F21-4FE9-90A8-86B22AA73C06}"/>
  </w:font>
  <w:font w:name="方正仿宋_GB2312">
    <w:panose1 w:val="02000000000000000000"/>
    <w:charset w:val="86"/>
    <w:family w:val="auto"/>
    <w:pitch w:val="default"/>
    <w:sig w:usb0="A00002BF" w:usb1="184F6CFA" w:usb2="00000012" w:usb3="00000000" w:csb0="00040001" w:csb1="00000000"/>
    <w:embedRegular r:id="rId3" w:fontKey="{0E08B57D-5DBB-472D-BC4C-3CE0112405B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23A45C"/>
    <w:multiLevelType w:val="singleLevel"/>
    <w:tmpl w:val="1023A45C"/>
    <w:lvl w:ilvl="0" w:tentative="0">
      <w:start w:val="1"/>
      <w:numFmt w:val="chineseCounting"/>
      <w:suff w:val="nothing"/>
      <w:lvlText w:val="%1、"/>
      <w:lvlJc w:val="left"/>
      <w:pPr>
        <w:ind w:left="70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xYmMxNGE0ZWM3OTMxYWVmYmY5NDI4NTRiN2U5OTQifQ=="/>
  </w:docVars>
  <w:rsids>
    <w:rsidRoot w:val="00000000"/>
    <w:rsid w:val="006D1B84"/>
    <w:rsid w:val="02495DEA"/>
    <w:rsid w:val="04D32B10"/>
    <w:rsid w:val="0B2B51BB"/>
    <w:rsid w:val="16F21AF1"/>
    <w:rsid w:val="207B78F6"/>
    <w:rsid w:val="268F727D"/>
    <w:rsid w:val="26AF48CC"/>
    <w:rsid w:val="2794214E"/>
    <w:rsid w:val="2A8D6BC0"/>
    <w:rsid w:val="36D9311E"/>
    <w:rsid w:val="465D1318"/>
    <w:rsid w:val="50145711"/>
    <w:rsid w:val="65523987"/>
    <w:rsid w:val="759A1929"/>
    <w:rsid w:val="764E2089"/>
    <w:rsid w:val="78723A77"/>
    <w:rsid w:val="7EBA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List Paragraph"/>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character" w:customStyle="1" w:styleId="5">
    <w:name w:val="10"/>
    <w:basedOn w:val="3"/>
    <w:autoRedefine/>
    <w:qFormat/>
    <w:uiPriority w:val="0"/>
    <w:rPr>
      <w:rFonts w:hint="default" w:ascii="Times New Roman" w:hAnsi="Times New Roman" w:cs="Times New Roman"/>
    </w:rPr>
  </w:style>
  <w:style w:type="character" w:customStyle="1" w:styleId="6">
    <w:name w:val="15"/>
    <w:basedOn w:val="3"/>
    <w:autoRedefine/>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2026-05-18T03:01:00Z</dcterms:created>
  <dc:creator>ASUS</dc:creator>
  <cp:lastModifiedBy>王玮琨</cp:lastModifiedBy>
  <cp:lastPrinted>2026-09-01T03:33:37Z</cp:lastPrinted>
  <dcterms:modified xsi:type="dcterms:W3CDTF">2026-09-01T03:45:56Z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877BF5A4CD604CAEB6E0D8B3E5CAD3CE_12</vt:lpwstr>
  </property>
</Properties>
</file>